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8"/>
          <w:rtl w:val="0"/>
        </w:rPr>
        <w:t xml:space="preserve">Project 3 Grading </w:t>
      </w:r>
      <w:r w:rsidDel="00000000" w:rsidR="00000000" w:rsidRPr="00000000">
        <w:rPr>
          <w:b w:val="1"/>
          <w:sz w:val="28"/>
          <w:rtl w:val="0"/>
        </w:rPr>
        <w:t xml:space="preserve">Guide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1"/>
        <w:bidiVisual w:val="0"/>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4740"/>
        <w:gridCol w:w="1560"/>
        <w:gridCol w:w="1455"/>
        <w:tblGridChange w:id="0">
          <w:tblGrid>
            <w:gridCol w:w="1590"/>
            <w:gridCol w:w="4740"/>
            <w:gridCol w:w="1560"/>
            <w:gridCol w:w="1455"/>
          </w:tblGrid>
        </w:tblGridChange>
      </w:tblGrid>
      <w:tr>
        <w:tc>
          <w:tcPr>
            <w:shd w:fill="99999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0"/>
                <w:rtl w:val="0"/>
              </w:rPr>
              <w:t xml:space="preserve">Item #.</w:t>
            </w:r>
          </w:p>
        </w:tc>
        <w:tc>
          <w:tcPr>
            <w:shd w:fill="99999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0"/>
                <w:rtl w:val="0"/>
              </w:rPr>
              <w:t xml:space="preserve">Description</w:t>
            </w:r>
          </w:p>
        </w:tc>
        <w:tc>
          <w:tcPr>
            <w:shd w:fill="99999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0"/>
                <w:rtl w:val="0"/>
              </w:rPr>
              <w:t xml:space="preserve">Correctness</w:t>
            </w:r>
          </w:p>
        </w:tc>
        <w:tc>
          <w:tcPr>
            <w:shd w:fill="999999"/>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0"/>
                <w:rtl w:val="0"/>
              </w:rPr>
              <w:t xml:space="preserve">Style </w:t>
            </w:r>
          </w:p>
        </w:tc>
      </w:tr>
      <w:tr>
        <w:tc>
          <w:tcPr>
            <w:shd w:fill="cccccc"/>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PROBLEM 1</w:t>
            </w:r>
            <w:r w:rsidDel="00000000" w:rsidR="00000000" w:rsidRPr="00000000">
              <w:rPr>
                <w:rtl w:val="0"/>
              </w:rPr>
            </w:r>
          </w:p>
        </w:tc>
        <w:tc>
          <w:tcPr>
            <w:shd w:fill="cccccc"/>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DrawTennisCourt.m, CornellTennis.m</w:t>
            </w:r>
          </w:p>
        </w:tc>
        <w:tc>
          <w:tcPr>
            <w:shd w:fill="cccccc"/>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Total = 6</w:t>
            </w:r>
          </w:p>
        </w:tc>
        <w:tc>
          <w:tcPr>
            <w:shd w:fill="cccccc"/>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Total = 1</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DrawTennisCourt calls DrawRectNoBorder correctly to draw the following (1 point for at least 3 bullets drawn correctly, 2 points for all):</w:t>
            </w:r>
          </w:p>
          <w:p w:rsidR="00000000" w:rsidDel="00000000" w:rsidP="00000000" w:rsidRDefault="00000000" w:rsidRPr="00000000">
            <w:pPr>
              <w:numPr>
                <w:ilvl w:val="0"/>
                <w:numId w:val="1"/>
              </w:numPr>
              <w:spacing w:line="240" w:lineRule="auto"/>
              <w:ind w:left="720" w:hanging="360"/>
              <w:contextualSpacing w:val="1"/>
              <w:rPr>
                <w:sz w:val="20"/>
                <w:u w:val="none"/>
              </w:rPr>
            </w:pPr>
            <w:r w:rsidDel="00000000" w:rsidR="00000000" w:rsidRPr="00000000">
              <w:rPr>
                <w:sz w:val="20"/>
                <w:rtl w:val="0"/>
              </w:rPr>
              <w:t xml:space="preserve">Green court </w:t>
            </w:r>
            <w:r w:rsidDel="00000000" w:rsidR="00000000" w:rsidRPr="00000000">
              <w:rPr>
                <w:sz w:val="20"/>
                <w:rtl w:val="0"/>
              </w:rPr>
              <w:t xml:space="preserve">background</w:t>
            </w:r>
            <w:r w:rsidDel="00000000" w:rsidR="00000000" w:rsidRPr="00000000">
              <w:rPr>
                <w:sz w:val="20"/>
                <w:rtl w:val="0"/>
              </w:rPr>
              <w:t xml:space="preserve">.</w:t>
            </w:r>
          </w:p>
          <w:p w:rsidR="00000000" w:rsidDel="00000000" w:rsidP="00000000" w:rsidRDefault="00000000" w:rsidRPr="00000000">
            <w:pPr>
              <w:numPr>
                <w:ilvl w:val="0"/>
                <w:numId w:val="1"/>
              </w:numPr>
              <w:spacing w:line="240" w:lineRule="auto"/>
              <w:ind w:left="720" w:hanging="360"/>
              <w:contextualSpacing w:val="1"/>
              <w:rPr>
                <w:sz w:val="20"/>
                <w:u w:val="none"/>
              </w:rPr>
            </w:pPr>
            <w:r w:rsidDel="00000000" w:rsidR="00000000" w:rsidRPr="00000000">
              <w:rPr>
                <w:sz w:val="20"/>
                <w:rtl w:val="0"/>
              </w:rPr>
              <w:t xml:space="preserve">Border white lines.</w:t>
            </w:r>
          </w:p>
          <w:p w:rsidR="00000000" w:rsidDel="00000000" w:rsidP="00000000" w:rsidRDefault="00000000" w:rsidRPr="00000000">
            <w:pPr>
              <w:numPr>
                <w:ilvl w:val="0"/>
                <w:numId w:val="1"/>
              </w:numPr>
              <w:spacing w:line="240" w:lineRule="auto"/>
              <w:ind w:left="720" w:hanging="360"/>
              <w:contextualSpacing w:val="1"/>
              <w:rPr>
                <w:sz w:val="20"/>
                <w:u w:val="none"/>
              </w:rPr>
            </w:pPr>
            <w:r w:rsidDel="00000000" w:rsidR="00000000" w:rsidRPr="00000000">
              <w:rPr>
                <w:sz w:val="20"/>
                <w:rtl w:val="0"/>
              </w:rPr>
              <w:t xml:space="preserve">Singles sidelines.</w:t>
            </w:r>
          </w:p>
          <w:p w:rsidR="00000000" w:rsidDel="00000000" w:rsidP="00000000" w:rsidRDefault="00000000" w:rsidRPr="00000000">
            <w:pPr>
              <w:numPr>
                <w:ilvl w:val="0"/>
                <w:numId w:val="1"/>
              </w:numPr>
              <w:spacing w:line="240" w:lineRule="auto"/>
              <w:ind w:left="720" w:hanging="360"/>
              <w:contextualSpacing w:val="1"/>
              <w:rPr>
                <w:sz w:val="20"/>
                <w:u w:val="none"/>
              </w:rPr>
            </w:pPr>
            <w:r w:rsidDel="00000000" w:rsidR="00000000" w:rsidRPr="00000000">
              <w:rPr>
                <w:sz w:val="20"/>
                <w:rtl w:val="0"/>
              </w:rPr>
              <w:t xml:space="preserve">Net line.</w:t>
            </w:r>
          </w:p>
          <w:p w:rsidR="00000000" w:rsidDel="00000000" w:rsidP="00000000" w:rsidRDefault="00000000" w:rsidRPr="00000000">
            <w:pPr>
              <w:numPr>
                <w:ilvl w:val="0"/>
                <w:numId w:val="1"/>
              </w:numPr>
              <w:spacing w:line="240" w:lineRule="auto"/>
              <w:ind w:left="720" w:hanging="360"/>
              <w:contextualSpacing w:val="1"/>
              <w:rPr>
                <w:sz w:val="20"/>
                <w:u w:val="none"/>
              </w:rPr>
            </w:pPr>
            <w:r w:rsidDel="00000000" w:rsidR="00000000" w:rsidRPr="00000000">
              <w:rPr>
                <w:sz w:val="20"/>
                <w:rtl w:val="0"/>
              </w:rPr>
              <w:t xml:space="preserve">Service lines.</w:t>
            </w:r>
          </w:p>
          <w:p w:rsidR="00000000" w:rsidDel="00000000" w:rsidP="00000000" w:rsidRDefault="00000000" w:rsidRPr="00000000">
            <w:pPr>
              <w:spacing w:line="240" w:lineRule="auto"/>
              <w:contextualSpacing w:val="0"/>
            </w:pPr>
            <w:r w:rsidDel="00000000" w:rsidR="00000000" w:rsidRPr="00000000">
              <w:rPr>
                <w:sz w:val="20"/>
                <w:rtl w:val="0"/>
              </w:rPr>
              <w:t xml:space="preserve">See Insight P5.3.7 or solutions for dimensions.</w:t>
            </w:r>
          </w:p>
          <w:p w:rsidR="00000000" w:rsidDel="00000000" w:rsidP="00000000" w:rsidRDefault="00000000" w:rsidRPr="00000000">
            <w:pPr>
              <w:spacing w:line="240" w:lineRule="auto"/>
              <w:contextualSpacing w:val="0"/>
            </w:pPr>
            <w:r w:rsidDel="00000000" w:rsidR="00000000" w:rsidRPr="00000000">
              <w:rPr>
                <w:b w:val="1"/>
                <w:sz w:val="20"/>
                <w:rtl w:val="0"/>
              </w:rPr>
              <w:t xml:space="preserve">NOTE: </w:t>
            </w:r>
            <w:r w:rsidDel="00000000" w:rsidR="00000000" w:rsidRPr="00000000">
              <w:rPr>
                <w:sz w:val="20"/>
                <w:rtl w:val="0"/>
              </w:rPr>
              <w:t xml:space="preserve">Allow small variation in dimensions due to placement/thickness of lines.</w:t>
            </w:r>
          </w:p>
          <w:p w:rsidR="00000000" w:rsidDel="00000000" w:rsidP="00000000" w:rsidRDefault="00000000" w:rsidRPr="00000000">
            <w:pPr>
              <w:spacing w:line="240" w:lineRule="auto"/>
              <w:contextualSpacing w:val="0"/>
            </w:pPr>
            <w:r w:rsidDel="00000000" w:rsidR="00000000" w:rsidRPr="00000000">
              <w:rPr>
                <w:b w:val="1"/>
                <w:sz w:val="20"/>
                <w:rtl w:val="0"/>
              </w:rPr>
              <w:t xml:space="preserve">NOTE: </w:t>
            </w:r>
            <w:r w:rsidDel="00000000" w:rsidR="00000000" w:rsidRPr="00000000">
              <w:rPr>
                <w:sz w:val="20"/>
                <w:rtl w:val="0"/>
              </w:rPr>
              <w:t xml:space="preserve">Accept reasonable alternative approaches (e.g. green rectangles on a white background) as long as DrawRectNoBorder is used for the drawing.</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DrawTennisCourt draws with the lower left corner at the parameters given to the function (1 point), and only draws one tennis court (1 point).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3</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CornellTennis draws 3 rows of 4 tennis courts (1 point) spaced 40 apart (1 point).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4</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CornellTennis uses loops and calls to DrawTennisCourt. No direct drawing should take place in CornellTennis.</w:t>
            </w:r>
          </w:p>
          <w:p w:rsidR="00000000" w:rsidDel="00000000" w:rsidP="00000000" w:rsidRDefault="00000000" w:rsidRPr="00000000">
            <w:pPr>
              <w:spacing w:line="240" w:lineRule="auto"/>
              <w:contextualSpacing w:val="0"/>
            </w:pPr>
            <w:r w:rsidDel="00000000" w:rsidR="00000000" w:rsidRPr="00000000">
              <w:rPr>
                <w:b w:val="1"/>
                <w:sz w:val="20"/>
                <w:rtl w:val="0"/>
              </w:rPr>
              <w:t xml:space="preserve">NOTE: </w:t>
            </w:r>
            <w:r w:rsidDel="00000000" w:rsidR="00000000" w:rsidRPr="00000000">
              <w:rPr>
                <w:sz w:val="20"/>
                <w:rtl w:val="0"/>
              </w:rPr>
              <w:t xml:space="preserve">Comment but award the point if the call to DrawTennisCourt appears more than once, which is unnecessary.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1</w:t>
            </w:r>
          </w:p>
        </w:tc>
      </w:tr>
      <w:tr>
        <w:tc>
          <w:tcPr>
            <w:shd w:fill="cccccc"/>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PROBLEM 2.1</w:t>
            </w:r>
            <w:r w:rsidDel="00000000" w:rsidR="00000000" w:rsidRPr="00000000">
              <w:rPr>
                <w:rtl w:val="0"/>
              </w:rPr>
            </w:r>
          </w:p>
        </w:tc>
        <w:tc>
          <w:tcPr>
            <w:shd w:fill="cccccc"/>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SPModel.m</w:t>
            </w:r>
            <w:r w:rsidDel="00000000" w:rsidR="00000000" w:rsidRPr="00000000">
              <w:rPr>
                <w:rtl w:val="0"/>
              </w:rPr>
            </w:r>
          </w:p>
        </w:tc>
        <w:tc>
          <w:tcPr>
            <w:shd w:fill="cccccc"/>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Total = 11</w:t>
            </w:r>
          </w:p>
        </w:tc>
        <w:tc>
          <w:tcPr>
            <w:shd w:fill="cccccc"/>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Total = 2</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5</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While loop exits with appropriate condition comparing simulation time to tf.</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6</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C(t) is computed and recorded in do correctly. (-1 for each error; -2 max).</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7</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Update vector time correctly (-1 for each error; -2 max).</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8</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The last element of vector time is close to tf (within dt). If the anerobic phase extends beyond tf, then the last value in time is near tf and the last value in do is 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Correct if condition to find when anaerobic condition begins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10</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L_i, T_anaerobic, L_f are computed correctly (-1 for each error; -2 max)</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11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After the anerobic period, parameters are reset for the start of the second aerobic period:</w:t>
            </w:r>
          </w:p>
          <w:p w:rsidR="00000000" w:rsidDel="00000000" w:rsidP="00000000" w:rsidRDefault="00000000" w:rsidRPr="00000000">
            <w:pPr>
              <w:spacing w:line="240" w:lineRule="auto"/>
              <w:contextualSpacing w:val="0"/>
            </w:pPr>
            <w:r w:rsidDel="00000000" w:rsidR="00000000" w:rsidRPr="00000000">
              <w:rPr>
                <w:sz w:val="20"/>
                <w:rtl w:val="0"/>
              </w:rPr>
              <w:t xml:space="preserve">L = L_f, ct = c0 = 0, sim time = t + T_an, t = 0</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12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Do = 0 and the simulation time is recorded in their respective vectors at the start of the anerobic conditions.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13</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A single loop is used for the whole function, or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0"/>
                <w:rtl w:val="0"/>
              </w:rPr>
              <w:t xml:space="preserve">If the structure of the function requires two loops be used for the two aerobic phases, they should be organized as calls to a subfunction to avoid code repetition.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0"/>
                <w:rtl w:val="0"/>
              </w:rPr>
              <w:t xml:space="preserve">(Award 2 or 0 points.)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2</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TEST CASES:</w:t>
            </w:r>
          </w:p>
          <w:p w:rsidR="00000000" w:rsidDel="00000000" w:rsidP="00000000" w:rsidRDefault="00000000" w:rsidRPr="00000000">
            <w:pPr>
              <w:spacing w:line="240" w:lineRule="auto"/>
              <w:contextualSpacing w:val="0"/>
            </w:pPr>
            <w:r w:rsidDel="00000000" w:rsidR="00000000" w:rsidRPr="00000000">
              <w:rPr>
                <w:sz w:val="20"/>
                <w:rtl w:val="0"/>
              </w:rPr>
              <w:t xml:space="preserve">Base values:</w:t>
            </w:r>
          </w:p>
          <w:p w:rsidR="00000000" w:rsidDel="00000000" w:rsidP="00000000" w:rsidRDefault="00000000" w:rsidRPr="00000000">
            <w:pPr>
              <w:spacing w:line="240" w:lineRule="auto"/>
              <w:contextualSpacing w:val="0"/>
            </w:pPr>
            <w:r w:rsidDel="00000000" w:rsidR="00000000" w:rsidRPr="00000000">
              <w:rPr>
                <w:sz w:val="20"/>
                <w:rtl w:val="0"/>
              </w:rPr>
              <w:t xml:space="preserve">dt = 0.5, tf = 20, cs = 8, c0 = 7, L = 30</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0"/>
                <w:rtl w:val="0"/>
              </w:rPr>
              <w:t xml:space="preserve">1</w:t>
            </w:r>
            <w:r w:rsidDel="00000000" w:rsidR="00000000" w:rsidRPr="00000000">
              <w:rPr>
                <w:sz w:val="20"/>
                <w:rtl w:val="0"/>
              </w:rPr>
              <w:t xml:space="preserve">. Kr = .35 Kd = .35 Ka = .8: One aerobic phase</w:t>
            </w:r>
          </w:p>
          <w:p w:rsidR="00000000" w:rsidDel="00000000" w:rsidP="00000000" w:rsidRDefault="00000000" w:rsidRPr="00000000">
            <w:pPr>
              <w:spacing w:line="240" w:lineRule="auto"/>
              <w:contextualSpacing w:val="0"/>
            </w:pPr>
            <w:r w:rsidDel="00000000" w:rsidR="00000000" w:rsidRPr="00000000">
              <w:rPr>
                <w:sz w:val="20"/>
                <w:rtl w:val="0"/>
              </w:rPr>
              <w:t xml:space="preserve">2. Kr = .25 Kd = .25 Ka = .2: Two aerobic and one anaerobic phases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0"/>
                <w:rtl w:val="0"/>
              </w:rPr>
              <w:t xml:space="preserve">3</w:t>
            </w:r>
            <w:r w:rsidDel="00000000" w:rsidR="00000000" w:rsidRPr="00000000">
              <w:rPr>
                <w:sz w:val="20"/>
                <w:rtl w:val="0"/>
              </w:rPr>
              <w:t xml:space="preserve">. Kr = .15 Kd = .15 Ka = .1: One aerobic and one anaerobic phase (plot should be cut off at tf with do still at 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shd w:fill="cccccc"/>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PROBLEM 2.2</w:t>
            </w:r>
            <w:r w:rsidDel="00000000" w:rsidR="00000000" w:rsidRPr="00000000">
              <w:rPr>
                <w:rtl w:val="0"/>
              </w:rPr>
            </w:r>
          </w:p>
        </w:tc>
        <w:tc>
          <w:tcPr>
            <w:shd w:fill="cccccc"/>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DOAnalysis.m</w:t>
            </w:r>
            <w:r w:rsidDel="00000000" w:rsidR="00000000" w:rsidRPr="00000000">
              <w:rPr>
                <w:rtl w:val="0"/>
              </w:rPr>
            </w:r>
          </w:p>
        </w:tc>
        <w:tc>
          <w:tcPr>
            <w:shd w:fill="cccccc"/>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Total = 3</w:t>
            </w:r>
            <w:r w:rsidDel="00000000" w:rsidR="00000000" w:rsidRPr="00000000">
              <w:rPr>
                <w:rtl w:val="0"/>
              </w:rPr>
            </w:r>
          </w:p>
        </w:tc>
        <w:tc>
          <w:tcPr>
            <w:shd w:fill="cccccc"/>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Total = 1</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14</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Use different variables for plot handles (hka) in each plot. Or hka should be reset to [] before the second and third sensitivity analyses.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1</w:t>
            </w:r>
          </w:p>
        </w:tc>
      </w:tr>
      <w:tr>
        <w:trPr>
          <w:trHeight w:val="64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15</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Successfully display three plots for three parameters.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16</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spacing w:line="240" w:lineRule="auto"/>
              <w:ind w:left="0" w:firstLine="0"/>
              <w:contextualSpacing w:val="0"/>
            </w:pPr>
            <w:r w:rsidDel="00000000" w:rsidR="00000000" w:rsidRPr="00000000">
              <w:rPr>
                <w:sz w:val="20"/>
                <w:rtl w:val="0"/>
              </w:rPr>
              <w:t xml:space="preserve">Labels, legends are consistent with problem description.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17</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spacing w:line="240" w:lineRule="auto"/>
              <w:ind w:left="0" w:firstLine="0"/>
              <w:contextualSpacing w:val="0"/>
            </w:pPr>
            <w:r w:rsidDel="00000000" w:rsidR="00000000" w:rsidRPr="00000000">
              <w:rPr>
                <w:sz w:val="20"/>
                <w:rtl w:val="0"/>
              </w:rPr>
              <w:t xml:space="preserve">Range of changes in three parameters are appropriate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spacing w:line="240" w:lineRule="auto"/>
              <w:ind w:left="0" w:firstLine="0"/>
              <w:contextualSpacing w:val="0"/>
            </w:pPr>
            <w:r w:rsidDel="00000000" w:rsidR="00000000" w:rsidRPr="00000000">
              <w:rPr>
                <w:sz w:val="20"/>
                <w:rtl w:val="0"/>
              </w:rPr>
              <w:t xml:space="preserve">Sample values and ranges; base values:</w:t>
            </w:r>
          </w:p>
          <w:p w:rsidR="00000000" w:rsidDel="00000000" w:rsidP="00000000" w:rsidRDefault="00000000" w:rsidRPr="00000000">
            <w:pPr>
              <w:spacing w:line="240" w:lineRule="auto"/>
              <w:ind w:left="0" w:firstLine="0"/>
              <w:contextualSpacing w:val="0"/>
            </w:pPr>
            <w:r w:rsidDel="00000000" w:rsidR="00000000" w:rsidRPr="00000000">
              <w:rPr>
                <w:sz w:val="16"/>
                <w:rtl w:val="0"/>
              </w:rPr>
              <w:t xml:space="preserve">dt = 0.5, tf = 20, cs = 8, c0 = 7, L = 30,</w:t>
            </w:r>
          </w:p>
          <w:p w:rsidR="00000000" w:rsidDel="00000000" w:rsidP="00000000" w:rsidRDefault="00000000" w:rsidRPr="00000000">
            <w:pPr>
              <w:spacing w:line="240" w:lineRule="auto"/>
              <w:ind w:left="0" w:firstLine="0"/>
              <w:contextualSpacing w:val="0"/>
            </w:pPr>
            <w:r w:rsidDel="00000000" w:rsidR="00000000" w:rsidRPr="00000000">
              <w:rPr>
                <w:sz w:val="16"/>
                <w:rtl w:val="0"/>
              </w:rPr>
              <w:t xml:space="preserve">Kd = Kr = 0.35, Ka = 0.8.</w:t>
            </w:r>
          </w:p>
          <w:p w:rsidR="00000000" w:rsidDel="00000000" w:rsidP="00000000" w:rsidRDefault="00000000" w:rsidRPr="00000000">
            <w:pPr>
              <w:spacing w:line="240" w:lineRule="auto"/>
              <w:ind w:left="0" w:firstLine="0"/>
              <w:contextualSpacing w:val="0"/>
            </w:pPr>
            <w:r w:rsidDel="00000000" w:rsidR="00000000" w:rsidRPr="00000000">
              <w:rPr>
                <w:sz w:val="20"/>
                <w:rtl w:val="0"/>
              </w:rPr>
              <w:t xml:space="preserve">Varying Ka = 0.2:0.2:0.8</w:t>
            </w:r>
          </w:p>
          <w:p w:rsidR="00000000" w:rsidDel="00000000" w:rsidP="00000000" w:rsidRDefault="00000000" w:rsidRPr="00000000">
            <w:pPr>
              <w:spacing w:line="240" w:lineRule="auto"/>
              <w:ind w:left="0" w:firstLine="0"/>
              <w:contextualSpacing w:val="0"/>
            </w:pPr>
            <w:r w:rsidDel="00000000" w:rsidR="00000000" w:rsidRPr="00000000">
              <w:rPr>
                <w:sz w:val="20"/>
                <w:rtl w:val="0"/>
              </w:rPr>
              <w:t xml:space="preserve">Varying Kr: Set Kd = 0.1, vary Kr from 0.1 to 0.5</w:t>
            </w:r>
          </w:p>
          <w:p w:rsidR="00000000" w:rsidDel="00000000" w:rsidP="00000000" w:rsidRDefault="00000000" w:rsidRPr="00000000">
            <w:pPr>
              <w:spacing w:line="240" w:lineRule="auto"/>
              <w:ind w:left="0" w:firstLine="0"/>
              <w:contextualSpacing w:val="0"/>
            </w:pPr>
            <w:r w:rsidDel="00000000" w:rsidR="00000000" w:rsidRPr="00000000">
              <w:rPr>
                <w:sz w:val="20"/>
                <w:rtl w:val="0"/>
              </w:rPr>
              <w:t xml:space="preserve">Varying L: 20 to 80</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shd w:fill="cccccc"/>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GENERAL</w:t>
            </w:r>
          </w:p>
        </w:tc>
        <w:tc>
          <w:tcPr>
            <w:shd w:fill="cccccc"/>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shd w:fill="cccccc"/>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shd w:fill="cccccc"/>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Total=10</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G1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Script starts with a concise comment describing the program.</w:t>
            </w:r>
          </w:p>
          <w:p w:rsidR="00000000" w:rsidDel="00000000" w:rsidP="00000000" w:rsidRDefault="00000000" w:rsidRPr="00000000">
            <w:pPr>
              <w:spacing w:line="240" w:lineRule="auto"/>
              <w:contextualSpacing w:val="0"/>
            </w:pPr>
            <w:r w:rsidDel="00000000" w:rsidR="00000000" w:rsidRPr="00000000">
              <w:rPr>
                <w:sz w:val="20"/>
                <w:rtl w:val="0"/>
              </w:rPr>
              <w:t xml:space="preserve">Function comment follows function header.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1</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G2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Code is sufficiently (but not excessively) commented.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1</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G3</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Line lengths are not excessively long (80 columns).</w:t>
            </w:r>
          </w:p>
          <w:p w:rsidR="00000000" w:rsidDel="00000000" w:rsidP="00000000" w:rsidRDefault="00000000" w:rsidRPr="00000000">
            <w:pPr>
              <w:spacing w:line="240" w:lineRule="auto"/>
              <w:contextualSpacing w:val="0"/>
            </w:pPr>
            <w:r w:rsidDel="00000000" w:rsidR="00000000" w:rsidRPr="00000000">
              <w:rPr>
                <w:b w:val="1"/>
                <w:sz w:val="20"/>
                <w:rtl w:val="0"/>
              </w:rPr>
              <w:t xml:space="preserve">NOTE</w:t>
            </w:r>
            <w:r w:rsidDel="00000000" w:rsidR="00000000" w:rsidRPr="00000000">
              <w:rPr>
                <w:sz w:val="20"/>
                <w:rtl w:val="0"/>
              </w:rPr>
              <w:t xml:space="preserve">: It's ok if a couple lines are a little too long, especially if it’s due to having to print a very long string</w:t>
            </w:r>
            <w:r w:rsidDel="00000000" w:rsidR="00000000" w:rsidRPr="00000000">
              <w:rPr>
                <w:b w:val="1"/>
                <w:sz w:val="20"/>
                <w:rtl w:val="0"/>
              </w:rPr>
              <w:t xml:space="preserve">.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1</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G4</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No extra output (debugging output) produced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1</w:t>
            </w:r>
          </w:p>
        </w:tc>
      </w:tr>
      <w:tr>
        <w:trPr>
          <w:trHeight w:val="44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G5</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Proper indentation is always used.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1</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G6</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Use meaningful variable names. Do not overwrite MATLAB keywords.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1</w:t>
            </w:r>
          </w:p>
        </w:tc>
      </w:tr>
      <w:tr>
        <w:trPr>
          <w:trHeight w:val="68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G7</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Name important parameters as variables (constants).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1</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G8</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No superfluous code (e.g., an empty if or else branch or a useless loop). Of course some students will have code that is awkward or unclear or inefficient. This point is specifically for not having code that does literally nothing.</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1</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G9</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Reasonably efficient code.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1</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G10</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Does NOT put semicolon at wrong places, e.g., at the end of these lines: "if",  "elseif", "else"," for","while", "function".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1</w:t>
            </w:r>
          </w:p>
        </w:tc>
      </w:tr>
      <w:tr>
        <w:tc>
          <w:tcPr>
            <w:shd w:fill="cccccc"/>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t xml:space="preserve">TOTAL</w:t>
            </w:r>
          </w:p>
        </w:tc>
        <w:tc>
          <w:tcPr>
            <w:shd w:fill="cccccc"/>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shd w:fill="cccccc"/>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t xml:space="preserve">20</w:t>
            </w:r>
            <w:r w:rsidDel="00000000" w:rsidR="00000000" w:rsidRPr="00000000">
              <w:rPr>
                <w:rtl w:val="0"/>
              </w:rPr>
            </w:r>
          </w:p>
        </w:tc>
        <w:tc>
          <w:tcPr>
            <w:shd w:fill="cccccc"/>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tl w:val="0"/>
              </w:rPr>
              <w:t xml:space="preserve">14</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rtl w:val="0"/>
        </w:rPr>
        <w:t xml:space="preserve">Penalties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5"/>
        <w:gridCol w:w="5490"/>
        <w:gridCol w:w="3105"/>
        <w:tblGridChange w:id="0">
          <w:tblGrid>
            <w:gridCol w:w="765"/>
            <w:gridCol w:w="5490"/>
            <w:gridCol w:w="3105"/>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P1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Student's code does not execute (or student provides a script when a function is required and vice-versa)</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-1 from final score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P2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Student's code crashes or does not terminate  (infinite loop) for normal cases.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-1 from final score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P3</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All function headers and file names match those specified in the project description exactly. All input and output variables should be of the correct </w:t>
            </w:r>
            <w:r w:rsidDel="00000000" w:rsidR="00000000" w:rsidRPr="00000000">
              <w:rPr>
                <w:sz w:val="20"/>
                <w:rtl w:val="0"/>
              </w:rPr>
              <w:t xml:space="preserve">type</w:t>
            </w:r>
            <w:r w:rsidDel="00000000" w:rsidR="00000000" w:rsidRPr="00000000">
              <w:rPr>
                <w:sz w:val="20"/>
                <w:rtl w:val="0"/>
              </w:rPr>
              <w:t xml:space="preserv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-1 from final score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rtl w:val="0"/>
        </w:rPr>
        <w:t xml:space="preserve">Grade Calculation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Total Possible Correctness Points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TC = </w:t>
            </w:r>
            <w:r w:rsidDel="00000000" w:rsidR="00000000" w:rsidRPr="00000000">
              <w:rPr>
                <w:sz w:val="20"/>
                <w:rtl w:val="0"/>
              </w:rPr>
              <w:t xml:space="preserve">20</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Total Possible Style Points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TS = 14</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Student Correctness Points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C = min( ___ + 1 freebie point, TC)</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Student Style Points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S = min( ___ + 1 freebie point, TS)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rtl w:val="0"/>
        </w:rPr>
        <w:t xml:space="preserve">Exceptions: If any file is missing/unacceptable, no freebie points can be applied to that file and subtract 3 style points for each missing/unacceptable file.</w:t>
      </w:r>
    </w:p>
    <w:p w:rsidR="00000000" w:rsidDel="00000000" w:rsidP="00000000" w:rsidRDefault="00000000" w:rsidRPr="00000000">
      <w:pPr>
        <w:contextualSpacing w:val="0"/>
      </w:pPr>
      <w:r w:rsidDel="00000000" w:rsidR="00000000" w:rsidRPr="00000000">
        <w:rPr>
          <w:rtl w:val="0"/>
        </w:rPr>
      </w:r>
    </w:p>
    <w:tbl>
      <w:tblPr>
        <w:tblStyle w:val="Table4"/>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Student’s final score</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sz w:val="20"/>
                <w:rtl w:val="0"/>
              </w:rPr>
              <w:t xml:space="preserve">([(C/TC)+(S/TS)] </w:t>
            </w:r>
            <w:r w:rsidDel="00000000" w:rsidR="00000000" w:rsidRPr="00000000">
              <w:rPr>
                <w:sz w:val="20"/>
                <w:rtl w:val="0"/>
              </w:rPr>
              <w:t xml:space="preserve">X</w:t>
            </w:r>
            <w:r w:rsidDel="00000000" w:rsidR="00000000" w:rsidRPr="00000000">
              <w:rPr>
                <w:sz w:val="20"/>
                <w:rtl w:val="0"/>
              </w:rPr>
              <w:t xml:space="preserve"> 5) - Penalties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rtl w:val="0"/>
              </w:rPr>
              <w:t xml:space="preserve">(Out of 10; 1 decimal; no negative score; round to NEAREST)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